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4A" w:rsidRDefault="001B1B7B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019300" cy="1008888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53114A" w:rsidRDefault="001B1B7B">
      <w:pPr>
        <w:spacing w:after="0" w:line="246" w:lineRule="auto"/>
        <w:ind w:right="-15"/>
        <w:jc w:val="left"/>
      </w:pPr>
      <w:r>
        <w:rPr>
          <w:i/>
        </w:rPr>
        <w:t xml:space="preserve">Broj;02-327-5/26                                                     </w:t>
      </w:r>
      <w:r>
        <w:rPr>
          <w:b/>
          <w:i/>
        </w:rPr>
        <w:t xml:space="preserve">                               </w:t>
      </w:r>
    </w:p>
    <w:p w:rsidR="0053114A" w:rsidRDefault="001B1B7B">
      <w:pPr>
        <w:spacing w:after="327" w:line="246" w:lineRule="auto"/>
        <w:ind w:right="-15"/>
        <w:jc w:val="left"/>
      </w:pPr>
      <w:r>
        <w:rPr>
          <w:i/>
        </w:rPr>
        <w:t xml:space="preserve">Tuzla, 22.06.2026 godine. </w:t>
      </w:r>
    </w:p>
    <w:p w:rsidR="0053114A" w:rsidRDefault="001B1B7B">
      <w:pPr>
        <w:spacing w:after="280"/>
      </w:pPr>
      <w:r>
        <w:t>Na osnovu člana 13 Zakona o turističkim zajednicama ( Službene novine Tuzlanskog kantona broj 11/15 ) člana 18. Statuta Turističke zajednice Tuzlanskog kantona ( Službene novine Tuzlanskog kantona“ broj 5/17) , Programa rada i Finansijkog plana Turističke zaje</w:t>
      </w:r>
      <w:r w:rsidR="00B31F0A">
        <w:t>dnice Tuzlanskog kantona za 2026.</w:t>
      </w:r>
      <w:bookmarkStart w:id="0" w:name="_GoBack"/>
      <w:bookmarkEnd w:id="0"/>
      <w:r>
        <w:t xml:space="preserve"> godinu usvojenih na sjednici Skupštine Turističke zajednice Tuzlanskog kantona, Turističko vijeće Turističke zajednice Tuzlanskog kantona na sjednici održanoj  22.06.2026. godine donosi: </w:t>
      </w:r>
    </w:p>
    <w:p w:rsidR="0053114A" w:rsidRDefault="001B1B7B">
      <w:pPr>
        <w:spacing w:after="33" w:line="240" w:lineRule="auto"/>
        <w:ind w:left="10" w:right="-15"/>
        <w:jc w:val="center"/>
      </w:pPr>
      <w:r>
        <w:t xml:space="preserve">ODLUKU O RASPISIVANJU </w:t>
      </w:r>
    </w:p>
    <w:p w:rsidR="0053114A" w:rsidRDefault="001B1B7B">
      <w:pPr>
        <w:spacing w:after="3" w:line="234" w:lineRule="auto"/>
        <w:ind w:left="296" w:right="-9" w:hanging="142"/>
        <w:jc w:val="left"/>
      </w:pPr>
      <w:r>
        <w:t xml:space="preserve">Javnog poziva za podnošenje zahtjeva za sufinansiranje projekata promocije putem medija, studijske grupe novinara, blogeri, kampanje, video spotovi, fotografije, odnosno dodjelu bespovratnih sredstava u skladu sa programom podizanja kvalitete turističke ponude Tuzlanskog kantona za 2026. godinu. </w:t>
      </w:r>
    </w:p>
    <w:p w:rsidR="0053114A" w:rsidRDefault="001B1B7B" w:rsidP="00DC38C3">
      <w:pPr>
        <w:spacing w:after="37" w:line="240" w:lineRule="auto"/>
        <w:ind w:left="0" w:firstLine="0"/>
        <w:jc w:val="center"/>
      </w:pPr>
      <w:r>
        <w:rPr>
          <w:b/>
        </w:rPr>
        <w:t xml:space="preserve"> </w:t>
      </w:r>
      <w:r>
        <w:t xml:space="preserve">Član 1. </w:t>
      </w:r>
    </w:p>
    <w:p w:rsidR="0053114A" w:rsidRDefault="001B1B7B">
      <w:pPr>
        <w:spacing w:after="92" w:line="305" w:lineRule="auto"/>
        <w:ind w:left="10" w:right="-9"/>
        <w:jc w:val="left"/>
      </w:pPr>
      <w:r>
        <w:t xml:space="preserve">Prihvata se inicijativa Turističkog ureda Turističke zajednice Tuzlanskog kantona o raspisivanju Javnog poziva za podnošenje zahtjeva za sufinansiranje projekata odnosno dodjelu bespovratnih sredstava / </w:t>
      </w:r>
      <w:r>
        <w:rPr>
          <w:b/>
        </w:rPr>
        <w:t xml:space="preserve">Realizacije Marketinške infrastrukture </w:t>
      </w:r>
      <w:r>
        <w:t xml:space="preserve">– promocija putem medija, studijske grupe novinara, blogeri, kampanje, video spotovi, fotografije ( Stavka A. / tačka A. 4. Plana i programa rada TzTK za 2026. godinu u iznosu od 25.000,00 KM ) </w:t>
      </w:r>
    </w:p>
    <w:p w:rsidR="0053114A" w:rsidRDefault="001B1B7B" w:rsidP="00DC38C3">
      <w:pPr>
        <w:spacing w:after="42" w:line="240" w:lineRule="auto"/>
        <w:ind w:left="0" w:firstLine="0"/>
        <w:jc w:val="left"/>
      </w:pPr>
      <w:r>
        <w:t xml:space="preserve"> </w:t>
      </w:r>
      <w:r w:rsidR="00DC38C3">
        <w:tab/>
      </w:r>
      <w:r w:rsidR="00DC38C3">
        <w:tab/>
      </w:r>
      <w:r w:rsidR="00DC38C3">
        <w:tab/>
      </w:r>
      <w:r w:rsidR="00DC38C3">
        <w:tab/>
      </w:r>
      <w:r w:rsidR="00DC38C3">
        <w:tab/>
      </w:r>
      <w:r w:rsidR="00DC38C3">
        <w:tab/>
      </w:r>
      <w:r>
        <w:t xml:space="preserve">Član 2. </w:t>
      </w:r>
    </w:p>
    <w:p w:rsidR="0053114A" w:rsidRDefault="001B1B7B" w:rsidP="00DC38C3">
      <w:pPr>
        <w:ind w:left="0" w:firstLine="0"/>
      </w:pPr>
      <w:r>
        <w:t xml:space="preserve">Predmet Javnog poziva je sufinansiranje projekata odnosno dodjela bespovratnih novčanih sredstava Turističke zajednice Tuzlanskog kantona za projekte koji imaju uticaj na podizanje kvalitete turističke ponude na području Tuzlanskog kantona, sadržano u Planu i programu rada i Finansijkom planu Turističke zajednice Tuzlanskog kantona  Pozicija  A.  Osnovni zadaci Turističke zajednice Tuzlanskog kantona – Ulaganje za unapređenje turizma na području Tuzlanskog kantona – </w:t>
      </w:r>
      <w:r>
        <w:rPr>
          <w:u w:val="single" w:color="000000"/>
        </w:rPr>
        <w:t xml:space="preserve">Odjeljak Rashodi ; </w:t>
      </w:r>
      <w:r>
        <w:rPr>
          <w:b/>
          <w:u w:val="single" w:color="000000"/>
        </w:rPr>
        <w:t>Tačka A.3. –</w:t>
      </w:r>
      <w:r>
        <w:rPr>
          <w:b/>
        </w:rPr>
        <w:t xml:space="preserve"> Realizacije Marketinške infrastrukture.</w:t>
      </w:r>
      <w:r>
        <w:t xml:space="preserve"> </w:t>
      </w:r>
    </w:p>
    <w:p w:rsidR="0053114A" w:rsidRDefault="001B1B7B" w:rsidP="00DC38C3">
      <w:pPr>
        <w:spacing w:after="33" w:line="240" w:lineRule="auto"/>
        <w:ind w:left="3550" w:right="-15" w:firstLine="698"/>
      </w:pPr>
      <w:r>
        <w:t xml:space="preserve">Član 3. </w:t>
      </w:r>
    </w:p>
    <w:p w:rsidR="0053114A" w:rsidRDefault="001B1B7B">
      <w:r>
        <w:t xml:space="preserve">Turističko vijeće Turističke zajednice Tuzlanskog kantona imenovaće zajedničku komisiju za pripremu javnog poziva i odabir korisnika sredstava sastavljenu od predstavnika Turističkog vijeće TzTK i predstavnika Turističkog ureda Turističke zajednice TK.  </w:t>
      </w:r>
    </w:p>
    <w:p w:rsidR="0053114A" w:rsidRDefault="001B1B7B">
      <w:pPr>
        <w:spacing w:after="33" w:line="240" w:lineRule="auto"/>
        <w:ind w:left="10" w:right="-15"/>
        <w:jc w:val="center"/>
      </w:pPr>
      <w:r>
        <w:t xml:space="preserve">Član 4. </w:t>
      </w:r>
    </w:p>
    <w:p w:rsidR="0053114A" w:rsidRDefault="001B1B7B">
      <w:r>
        <w:t xml:space="preserve">Zadatak komisije je da pripremi tekst Javnog poziva Marketinška infrastruktura – promocija putem medija, sa tačno utvrđenim kriterijima projektnih aktivnosti, kriterijima korisnika sredstava kao drugim bitnim elementima za kvalitetno provođenje projektnih aktivnosti. </w:t>
      </w:r>
    </w:p>
    <w:p w:rsidR="0053114A" w:rsidRDefault="001B1B7B" w:rsidP="00DC38C3">
      <w:pPr>
        <w:spacing w:after="42" w:line="240" w:lineRule="auto"/>
        <w:ind w:left="0" w:firstLine="0"/>
        <w:jc w:val="left"/>
      </w:pPr>
      <w:r>
        <w:t xml:space="preserve"> </w:t>
      </w:r>
      <w:r w:rsidR="00DC38C3">
        <w:tab/>
      </w:r>
      <w:r w:rsidR="00DC38C3">
        <w:tab/>
      </w:r>
      <w:r w:rsidR="00DC38C3">
        <w:tab/>
      </w:r>
      <w:r w:rsidR="00DC38C3">
        <w:tab/>
      </w:r>
      <w:r w:rsidR="00DC38C3">
        <w:tab/>
      </w:r>
      <w:r w:rsidR="00DC38C3">
        <w:tab/>
      </w:r>
      <w:r>
        <w:t xml:space="preserve">Član 5. </w:t>
      </w:r>
    </w:p>
    <w:p w:rsidR="0053114A" w:rsidRDefault="001B1B7B">
      <w:r>
        <w:t xml:space="preserve">Odluka stupa na snagu danom donošenja. </w:t>
      </w:r>
    </w:p>
    <w:p w:rsidR="0053114A" w:rsidRDefault="001B1B7B">
      <w:pPr>
        <w:spacing w:after="404" w:line="234" w:lineRule="auto"/>
        <w:ind w:left="-15" w:right="-3" w:firstLine="0"/>
        <w:jc w:val="left"/>
      </w:pPr>
      <w:r>
        <w:t xml:space="preserve">                                                                                              </w:t>
      </w:r>
      <w:r>
        <w:rPr>
          <w:b/>
        </w:rPr>
        <w:t xml:space="preserve">Predsjednik turističkog vijeća                                                                                                              Almir Žilić s.r. </w:t>
      </w:r>
    </w:p>
    <w:p w:rsidR="0053114A" w:rsidRDefault="001B1B7B">
      <w:pPr>
        <w:spacing w:after="36" w:line="240" w:lineRule="auto"/>
        <w:ind w:left="0" w:right="6" w:firstLine="0"/>
        <w:jc w:val="right"/>
      </w:pPr>
      <w:r>
        <w:rPr>
          <w:rFonts w:ascii="Calibri" w:eastAsia="Calibri" w:hAnsi="Calibri" w:cs="Calibri"/>
        </w:rPr>
        <w:t xml:space="preserve">1 </w:t>
      </w:r>
    </w:p>
    <w:p w:rsidR="0053114A" w:rsidRDefault="001B1B7B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3114A" w:rsidRDefault="001B1B7B" w:rsidP="00DC38C3">
      <w:pPr>
        <w:spacing w:after="0" w:line="240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5294057" cy="226502"/>
            <wp:effectExtent l="0" t="0" r="0" b="254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1826" cy="24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14A" w:rsidRDefault="001B1B7B">
      <w:r>
        <w:lastRenderedPageBreak/>
        <w:t xml:space="preserve">Na osnovu Odluke Turističkog vijeća Turističke zajednice Tuzlanskog kantona br.  02-3275/26 od 22.06.2026 godine, o realizaciji programskih ciljeva podrške podizanju kvalitete turističke ponude, sadržanih u Planu i programu rada Turističke zajednice Tuzlanskog kantona za 2021 godinu,  temeljeno  članom 3, članom 25 i članom 44 Zakona o turističkim zajednicama ( Službene novine Tuzlanskog kantona broj 11/15 godine ) članom  3, 7 i 27 Statuta Turističke zajednice Tuzlanskog kantona ( Službene novine Tuzlanskog kantona“ broj 5/17), predsjednik Turističkog vijeća Turističke zajednice Tuzlanskog kantona raspisuje; </w:t>
      </w:r>
      <w:r>
        <w:rPr>
          <w:i/>
        </w:rPr>
        <w:t xml:space="preserve"> </w:t>
      </w:r>
    </w:p>
    <w:p w:rsidR="0053114A" w:rsidRDefault="001B1B7B">
      <w:pPr>
        <w:spacing w:after="3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0" w:line="240" w:lineRule="auto"/>
        <w:ind w:left="10" w:right="-15"/>
        <w:jc w:val="center"/>
      </w:pPr>
      <w:r>
        <w:rPr>
          <w:b/>
        </w:rPr>
        <w:t xml:space="preserve">J A V N I   P O Z I V </w:t>
      </w:r>
    </w:p>
    <w:p w:rsidR="0053114A" w:rsidRDefault="001B1B7B">
      <w:pPr>
        <w:spacing w:after="5" w:line="240" w:lineRule="auto"/>
        <w:ind w:left="0" w:firstLine="0"/>
        <w:jc w:val="center"/>
      </w:pPr>
      <w:r>
        <w:rPr>
          <w:b/>
        </w:rPr>
        <w:t xml:space="preserve"> </w:t>
      </w:r>
    </w:p>
    <w:p w:rsidR="0053114A" w:rsidRDefault="001B1B7B">
      <w:r>
        <w:t xml:space="preserve">Za podnošenje zahtjeva za sufinansiranje projekata odnosno dodjelu bespovratnih sredstava u skladu sa programom podizanja kvalitete turističke ponude Tuzlanskog kantona za 2026. god. </w:t>
      </w:r>
      <w:r>
        <w:rPr>
          <w:b/>
        </w:rPr>
        <w:t xml:space="preserve">Realizacije Marketinške infrastrukture </w:t>
      </w:r>
      <w:r>
        <w:t xml:space="preserve">– promocija putem medija, sadržano u Planu i programu rada i Finansijkom planu Turističke zajednice Tuzlanskog kantona za 2026. godinu, Pozicija  A.  Osnovni zadaci Turističke zajednice Tuzlanskog kantona – Ulaganje za unapređenje turizma na području Tuzlanskog kantona – </w:t>
      </w:r>
      <w:r>
        <w:rPr>
          <w:u w:val="single" w:color="000000"/>
        </w:rPr>
        <w:t xml:space="preserve">Odjeljak Rashodi ;  </w:t>
      </w:r>
      <w:r>
        <w:rPr>
          <w:b/>
          <w:u w:val="single" w:color="000000"/>
        </w:rPr>
        <w:t>Tačka A.3. –</w:t>
      </w:r>
      <w:r>
        <w:rPr>
          <w:b/>
        </w:rPr>
        <w:t xml:space="preserve"> Realizacije Marketinške infrastrukture </w:t>
      </w:r>
      <w:r>
        <w:t>– promocija putem medija, studijske grupe novinara, blogeri, kampanje, video spotovi, fotografije.</w:t>
      </w:r>
      <w:r>
        <w:rPr>
          <w:b/>
        </w:rPr>
        <w:t xml:space="preserve"> </w:t>
      </w:r>
    </w:p>
    <w:p w:rsidR="0053114A" w:rsidRDefault="001B1B7B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53114A" w:rsidRDefault="001B1B7B">
      <w:pPr>
        <w:spacing w:after="0" w:line="240" w:lineRule="auto"/>
        <w:ind w:left="10" w:right="-15"/>
        <w:jc w:val="center"/>
      </w:pPr>
      <w:r>
        <w:rPr>
          <w:b/>
        </w:rPr>
        <w:t xml:space="preserve">I. </w:t>
      </w:r>
    </w:p>
    <w:p w:rsidR="0053114A" w:rsidRDefault="001B1B7B">
      <w:pPr>
        <w:spacing w:after="46" w:line="240" w:lineRule="auto"/>
        <w:ind w:left="0" w:firstLine="0"/>
        <w:jc w:val="left"/>
      </w:pPr>
      <w:r>
        <w:t xml:space="preserve"> </w:t>
      </w:r>
    </w:p>
    <w:p w:rsidR="0053114A" w:rsidRDefault="001B1B7B">
      <w:r>
        <w:t xml:space="preserve">Predmet Javnog poziva je sufinansiranje projekata odnosno dodjela bespovratnih novčanih sredstava Turističke zajednice Tuzlanskog kantona za programske projekte (emisije ili ciklus emisija, internetski sadržaji, novinski članci i dr.),  sa opisom sadržaja i načinom realizacije, utvrđenom dinamikom i planom realizacije, finansijskim planom predloženog programskog projekta, sa specifikacijom troškova (izrada, emitovanje, objavljivanje/izdavanje), kao i visinom sredstava koja se potražuju od Turističke zajednice Tuzlanskog kantona. </w:t>
      </w:r>
    </w:p>
    <w:p w:rsidR="0053114A" w:rsidRDefault="001B1B7B">
      <w:pPr>
        <w:spacing w:after="36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3114A" w:rsidRDefault="001B1B7B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3114A" w:rsidRDefault="001B1B7B">
      <w:pPr>
        <w:spacing w:after="0" w:line="240" w:lineRule="auto"/>
        <w:ind w:left="10" w:right="-15"/>
        <w:jc w:val="center"/>
      </w:pPr>
      <w:r>
        <w:rPr>
          <w:b/>
        </w:rPr>
        <w:t xml:space="preserve">II. </w:t>
      </w:r>
    </w:p>
    <w:p w:rsidR="0053114A" w:rsidRDefault="001B1B7B">
      <w:pPr>
        <w:spacing w:after="1" w:line="240" w:lineRule="auto"/>
        <w:ind w:left="0" w:firstLine="0"/>
        <w:jc w:val="center"/>
      </w:pPr>
      <w:r>
        <w:rPr>
          <w:b/>
        </w:rPr>
        <w:t xml:space="preserve"> </w:t>
      </w:r>
    </w:p>
    <w:p w:rsidR="0053114A" w:rsidRDefault="001B1B7B">
      <w:pPr>
        <w:shd w:val="clear" w:color="auto" w:fill="D9E2F3"/>
        <w:spacing w:after="238" w:line="240" w:lineRule="auto"/>
        <w:ind w:left="360" w:firstLine="0"/>
        <w:jc w:val="left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  <w:u w:val="single" w:color="000000"/>
        </w:rPr>
        <w:t>Naziv programa:</w:t>
      </w:r>
      <w:r>
        <w:rPr>
          <w:b/>
          <w:i/>
        </w:rPr>
        <w:t xml:space="preserve"> </w:t>
      </w:r>
    </w:p>
    <w:p w:rsidR="0053114A" w:rsidRDefault="001B1B7B">
      <w:pPr>
        <w:spacing w:after="17" w:line="240" w:lineRule="auto"/>
        <w:ind w:left="0" w:firstLine="0"/>
        <w:jc w:val="left"/>
      </w:pPr>
      <w:r>
        <w:rPr>
          <w:b/>
        </w:rPr>
        <w:t xml:space="preserve"> </w:t>
      </w:r>
    </w:p>
    <w:p w:rsidR="0053114A" w:rsidRDefault="001B1B7B">
      <w:r>
        <w:rPr>
          <w:b/>
        </w:rPr>
        <w:t xml:space="preserve">Realizacije Marketinške infrastrukture </w:t>
      </w:r>
      <w:r>
        <w:t xml:space="preserve">– promocija putem medija za programske projekte emisija ili ciklusa emisija, internetskih sadržaja, novinski članci i dr.), </w:t>
      </w:r>
    </w:p>
    <w:p w:rsidR="0053114A" w:rsidRDefault="001B1B7B">
      <w:pPr>
        <w:spacing w:after="7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0" w:line="239" w:lineRule="auto"/>
        <w:ind w:right="-15"/>
        <w:jc w:val="left"/>
      </w:pPr>
      <w:r>
        <w:rPr>
          <w:u w:val="single" w:color="000000"/>
        </w:rPr>
        <w:t xml:space="preserve">Ukupan iznos sredstava predviđen Javnim pozivom iznosi </w:t>
      </w:r>
      <w:r>
        <w:rPr>
          <w:b/>
          <w:u w:val="single" w:color="000000"/>
        </w:rPr>
        <w:t xml:space="preserve"> 25.000,00 KM.</w:t>
      </w:r>
      <w:r>
        <w:rPr>
          <w:b/>
        </w:rPr>
        <w:t xml:space="preserve">  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8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hd w:val="clear" w:color="auto" w:fill="D9E2F3"/>
        <w:spacing w:after="231" w:line="246" w:lineRule="auto"/>
        <w:ind w:left="355" w:right="-15"/>
        <w:jc w:val="left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Korisnici sredstava:</w:t>
      </w:r>
      <w:r>
        <w:rPr>
          <w:b/>
        </w:rPr>
        <w:t xml:space="preserve"> </w:t>
      </w:r>
    </w:p>
    <w:p w:rsidR="0053114A" w:rsidRDefault="001B1B7B">
      <w:r>
        <w:t xml:space="preserve">Sredstva su namijenjena; </w:t>
      </w:r>
    </w:p>
    <w:p w:rsidR="0053114A" w:rsidRDefault="001B1B7B">
      <w:pPr>
        <w:spacing w:after="28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ind w:left="720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Javnim i privatnim medijima registrovanim na području Tuzlanskog kantona ( TV, radio, portali, novine i dr.)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hd w:val="clear" w:color="auto" w:fill="D9E2F3"/>
        <w:spacing w:after="0" w:line="246" w:lineRule="auto"/>
        <w:ind w:left="355" w:right="-15"/>
        <w:jc w:val="left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Kriteriji za raspodjelu sredstava:</w:t>
      </w:r>
      <w:r>
        <w:rPr>
          <w:b/>
        </w:rPr>
        <w:t xml:space="preserve"> </w:t>
      </w:r>
    </w:p>
    <w:p w:rsidR="0053114A" w:rsidRDefault="001B1B7B">
      <w:pPr>
        <w:spacing w:after="43" w:line="240" w:lineRule="auto"/>
        <w:ind w:left="72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1"/>
        </w:numPr>
        <w:spacing w:after="371"/>
        <w:ind w:hanging="360"/>
      </w:pPr>
      <w:r>
        <w:lastRenderedPageBreak/>
        <w:t xml:space="preserve">Kvalitet i adekvatnost kandidiranih projekata  za projekte koji imaju uticaj na podizanje kvalitete turističke promocije kroz </w:t>
      </w:r>
      <w:r>
        <w:rPr>
          <w:b/>
        </w:rPr>
        <w:t xml:space="preserve">realizaciju marketinške infrastrukture </w:t>
      </w:r>
      <w:r>
        <w:t xml:space="preserve">– promocija putem medija, studijske grupe novinara, blogeri, kampanje, video spotovi, fotografije. </w:t>
      </w:r>
    </w:p>
    <w:p w:rsidR="0053114A" w:rsidRDefault="001B1B7B">
      <w:pPr>
        <w:numPr>
          <w:ilvl w:val="0"/>
          <w:numId w:val="1"/>
        </w:numPr>
        <w:spacing w:after="92" w:line="305" w:lineRule="auto"/>
        <w:ind w:hanging="360"/>
      </w:pPr>
      <w:r>
        <w:t xml:space="preserve">Jasno definisani ciljevi provođenja projektnih aktivnosti (mjerljivi očekivanim pozitivnim efektima na promociji turističkih potencijala Tuzlanskog kantona);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Doprinos uspješnom razvoju, prezentiranju i afirmaciji Tuzlanskog kantona. </w:t>
      </w:r>
    </w:p>
    <w:p w:rsidR="0053114A" w:rsidRDefault="001B1B7B">
      <w:pPr>
        <w:numPr>
          <w:ilvl w:val="0"/>
          <w:numId w:val="1"/>
        </w:numPr>
        <w:spacing w:after="83"/>
        <w:ind w:hanging="360"/>
      </w:pPr>
      <w:r>
        <w:t xml:space="preserve">Minimalno vlastito učešće u projektu u iznosu od 50 %  </w:t>
      </w:r>
    </w:p>
    <w:p w:rsidR="0053114A" w:rsidRDefault="001B1B7B">
      <w:pPr>
        <w:spacing w:after="102" w:line="240" w:lineRule="auto"/>
        <w:ind w:left="1035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2"/>
        </w:numPr>
        <w:shd w:val="clear" w:color="auto" w:fill="D9E2F3"/>
        <w:spacing w:after="282" w:line="246" w:lineRule="auto"/>
        <w:ind w:right="-15" w:hanging="360"/>
        <w:jc w:val="left"/>
      </w:pPr>
      <w:r>
        <w:rPr>
          <w:b/>
          <w:u w:val="single" w:color="000000"/>
        </w:rPr>
        <w:t>Obavezna dokumentacija za sve aplikante  mora sadržavati:</w:t>
      </w:r>
      <w:r>
        <w:rPr>
          <w:b/>
        </w:rPr>
        <w:t xml:space="preserve"> </w:t>
      </w:r>
    </w:p>
    <w:p w:rsidR="0053114A" w:rsidRDefault="001B1B7B">
      <w:pPr>
        <w:numPr>
          <w:ilvl w:val="1"/>
          <w:numId w:val="2"/>
        </w:numPr>
        <w:spacing w:after="120"/>
        <w:ind w:hanging="360"/>
      </w:pPr>
      <w:r>
        <w:t xml:space="preserve">Obrazac prijave; </w:t>
      </w:r>
    </w:p>
    <w:p w:rsidR="0053114A" w:rsidRDefault="001B1B7B">
      <w:pPr>
        <w:numPr>
          <w:ilvl w:val="1"/>
          <w:numId w:val="2"/>
        </w:numPr>
        <w:spacing w:after="92" w:line="305" w:lineRule="auto"/>
        <w:ind w:hanging="360"/>
      </w:pPr>
      <w:r>
        <w:t xml:space="preserve">Detaljan projekat, za koji se traži sufinansiranje sa jasno definisanim ciljevima, rokovima i metodama provođenja projektnih aktivnosti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Finansijski plan projekta. </w:t>
      </w:r>
    </w:p>
    <w:p w:rsidR="0053114A" w:rsidRDefault="001B1B7B">
      <w:pPr>
        <w:numPr>
          <w:ilvl w:val="1"/>
          <w:numId w:val="2"/>
        </w:numPr>
        <w:spacing w:after="114" w:line="305" w:lineRule="auto"/>
        <w:ind w:hanging="360"/>
      </w:pPr>
      <w:r>
        <w:t xml:space="preserve">Dokaz ( ukoliko je potrebno) o dobivenim saglasnostima za izvođenje projektnih aktivnosti. </w:t>
      </w:r>
    </w:p>
    <w:p w:rsidR="0053114A" w:rsidRDefault="001B1B7B">
      <w:pPr>
        <w:numPr>
          <w:ilvl w:val="1"/>
          <w:numId w:val="2"/>
        </w:numPr>
        <w:spacing w:after="92" w:line="305" w:lineRule="auto"/>
        <w:ind w:hanging="360"/>
      </w:pPr>
      <w:r>
        <w:t xml:space="preserve">Dokaz o registraciji aplikanta kod nadležnog organa dostavlja se u originalu ili ovjerenoj kopiji originala koja ne smije biti starija od 3 (tri) mejseca od dana objavljivanja Javnog poziva. </w:t>
      </w:r>
    </w:p>
    <w:p w:rsidR="0053114A" w:rsidRDefault="001B1B7B">
      <w:pPr>
        <w:numPr>
          <w:ilvl w:val="1"/>
          <w:numId w:val="2"/>
        </w:numPr>
        <w:spacing w:after="92" w:line="305" w:lineRule="auto"/>
        <w:ind w:hanging="360"/>
      </w:pPr>
      <w:r>
        <w:t xml:space="preserve">Uvjerenje o poreznoj registraciji (identifikacijski broj: ID broj) dostavlja se u originalu ili ovjerenoj kopiji originala koaj ne smije biti starija od 3 (tri) mejseca od dana objavljivanja Javnog poziva. </w:t>
      </w:r>
    </w:p>
    <w:p w:rsidR="0053114A" w:rsidRDefault="001B1B7B">
      <w:pPr>
        <w:numPr>
          <w:ilvl w:val="1"/>
          <w:numId w:val="2"/>
        </w:numPr>
        <w:spacing w:after="125"/>
        <w:ind w:hanging="360"/>
      </w:pPr>
      <w:r>
        <w:t xml:space="preserve">Dokaze o izmirenim obavezama po osnovu poreza i doprinosa:  </w:t>
      </w:r>
    </w:p>
    <w:p w:rsidR="0053114A" w:rsidRDefault="001B1B7B">
      <w:pPr>
        <w:numPr>
          <w:ilvl w:val="3"/>
          <w:numId w:val="3"/>
        </w:numPr>
        <w:spacing w:after="92" w:line="305" w:lineRule="auto"/>
        <w:ind w:hanging="314"/>
        <w:jc w:val="left"/>
      </w:pPr>
      <w:r>
        <w:t xml:space="preserve">Uvjerenje nadležne poreske uprave ili potvrda nadležne poreske uprave o    zaključenom sporazumu o plaćanju dužnih javnih prihoda u ratama (orginal ili ovjerena kopija)  </w:t>
      </w:r>
    </w:p>
    <w:p w:rsidR="0053114A" w:rsidRDefault="001B1B7B">
      <w:pPr>
        <w:numPr>
          <w:ilvl w:val="3"/>
          <w:numId w:val="3"/>
        </w:numPr>
        <w:spacing w:after="83"/>
        <w:ind w:hanging="314"/>
        <w:jc w:val="left"/>
      </w:pPr>
      <w:r>
        <w:t xml:space="preserve">Uvjerenje uprave za indirektno oporezivanje (original ili ovjerena kopija), </w:t>
      </w:r>
    </w:p>
    <w:p w:rsidR="0053114A" w:rsidRDefault="001B1B7B">
      <w:pPr>
        <w:numPr>
          <w:ilvl w:val="1"/>
          <w:numId w:val="2"/>
        </w:numPr>
        <w:spacing w:after="130"/>
        <w:ind w:hanging="360"/>
      </w:pPr>
      <w:r>
        <w:t xml:space="preserve">Karton deponovih potpisa iz banke osoba odgovornih za finansije- dostavlja se u </w:t>
      </w:r>
    </w:p>
    <w:p w:rsidR="0053114A" w:rsidRDefault="001B1B7B">
      <w:pPr>
        <w:spacing w:after="92" w:line="305" w:lineRule="auto"/>
        <w:ind w:left="1045" w:right="-9"/>
        <w:jc w:val="left"/>
      </w:pPr>
      <w:r>
        <w:t xml:space="preserve">ovjerenoj kopiji originala koja mora biti ovjerena od strane nadležnog organa, a datum ovjere kopije ne smije biti stariji od 3 (tri) mjeseca od dana objavljivanja Javnog poziva. </w:t>
      </w:r>
    </w:p>
    <w:p w:rsidR="0053114A" w:rsidRDefault="001B1B7B">
      <w:pPr>
        <w:numPr>
          <w:ilvl w:val="1"/>
          <w:numId w:val="2"/>
        </w:numPr>
        <w:spacing w:line="305" w:lineRule="auto"/>
        <w:ind w:hanging="360"/>
      </w:pPr>
      <w:r>
        <w:t xml:space="preserve">Obavezni članovi TzTK obavezno prilažu dokaz o izmirenim obavezama prema TzTK. </w:t>
      </w:r>
    </w:p>
    <w:p w:rsidR="0053114A" w:rsidRDefault="001B1B7B">
      <w:pPr>
        <w:numPr>
          <w:ilvl w:val="1"/>
          <w:numId w:val="2"/>
        </w:numPr>
        <w:spacing w:after="107" w:line="305" w:lineRule="auto"/>
        <w:ind w:hanging="360"/>
      </w:pPr>
      <w:r>
        <w:t xml:space="preserve">Svi aplikanti koji su korisnici sredstava u prethodne dvije godine po Javnim pozivima TzTK, dostavljaju Izjavu o opravdanim sredstvima. </w:t>
      </w:r>
    </w:p>
    <w:p w:rsidR="0053114A" w:rsidRDefault="001B1B7B">
      <w:pPr>
        <w:numPr>
          <w:ilvl w:val="1"/>
          <w:numId w:val="2"/>
        </w:numPr>
        <w:spacing w:after="79" w:line="305" w:lineRule="auto"/>
        <w:ind w:hanging="360"/>
      </w:pPr>
      <w:r>
        <w:t xml:space="preserve">Izjava o realizaciji projekta;  </w:t>
      </w:r>
      <w:r>
        <w:rPr>
          <w:b/>
        </w:rPr>
        <w:t>ovjerena kod nadležne službe lokalne zajednice / općine /grada odnosno notarske službe</w:t>
      </w:r>
      <w:r>
        <w:t xml:space="preserve">; </w:t>
      </w:r>
    </w:p>
    <w:p w:rsidR="0053114A" w:rsidRDefault="001B1B7B">
      <w:pPr>
        <w:spacing w:after="131" w:line="240" w:lineRule="auto"/>
        <w:ind w:left="1035" w:firstLine="0"/>
        <w:jc w:val="left"/>
      </w:pPr>
      <w:r>
        <w:lastRenderedPageBreak/>
        <w:t xml:space="preserve"> </w:t>
      </w:r>
    </w:p>
    <w:p w:rsidR="0053114A" w:rsidRDefault="001B1B7B">
      <w:pPr>
        <w:numPr>
          <w:ilvl w:val="0"/>
          <w:numId w:val="2"/>
        </w:numPr>
        <w:shd w:val="clear" w:color="auto" w:fill="D9E2F3"/>
        <w:spacing w:after="484" w:line="246" w:lineRule="auto"/>
        <w:ind w:right="-15" w:hanging="360"/>
        <w:jc w:val="left"/>
      </w:pPr>
      <w:r>
        <w:rPr>
          <w:b/>
          <w:u w:val="single" w:color="000000"/>
        </w:rPr>
        <w:t>Prihvatljivost troškova</w:t>
      </w:r>
      <w:r>
        <w:rPr>
          <w:b/>
        </w:rPr>
        <w:t xml:space="preserve"> </w:t>
      </w:r>
    </w:p>
    <w:p w:rsidR="0053114A" w:rsidRDefault="001B1B7B">
      <w:pPr>
        <w:spacing w:after="491"/>
      </w:pPr>
      <w:r>
        <w:t>Sredstva podrške ne mogu se koristiti za:</w:t>
      </w:r>
      <w:r>
        <w:rPr>
          <w:b/>
        </w:rPr>
        <w:t xml:space="preserve"> </w:t>
      </w:r>
    </w:p>
    <w:p w:rsidR="0053114A" w:rsidRDefault="001B1B7B">
      <w:pPr>
        <w:numPr>
          <w:ilvl w:val="2"/>
          <w:numId w:val="4"/>
        </w:numPr>
        <w:spacing w:after="82" w:line="305" w:lineRule="auto"/>
        <w:ind w:hanging="360"/>
      </w:pPr>
      <w:r>
        <w:t xml:space="preserve">Troškove redovnog poslovanja podnositelja zahtjeva za podršku (plaće i ostala primanja zaposlenih, troškove prijevoza i putovanja, studijska putovanja, pokriće gubitaka, poreze i doprinose, kamate na kredite, carinske i uvozne takse ili bilo koje druge naknade) </w:t>
      </w:r>
    </w:p>
    <w:p w:rsidR="0053114A" w:rsidRDefault="001B1B7B">
      <w:pPr>
        <w:numPr>
          <w:ilvl w:val="2"/>
          <w:numId w:val="4"/>
        </w:numPr>
        <w:spacing w:after="130"/>
        <w:ind w:hanging="360"/>
      </w:pPr>
      <w:r>
        <w:t xml:space="preserve">Najam i kupovinu vozila, </w:t>
      </w:r>
    </w:p>
    <w:p w:rsidR="0053114A" w:rsidRDefault="001B1B7B">
      <w:pPr>
        <w:numPr>
          <w:ilvl w:val="2"/>
          <w:numId w:val="4"/>
        </w:numPr>
        <w:spacing w:after="123"/>
        <w:ind w:hanging="360"/>
      </w:pPr>
      <w:r>
        <w:t xml:space="preserve">Troškove redovnog uredskog poslovanja </w:t>
      </w:r>
    </w:p>
    <w:p w:rsidR="0053114A" w:rsidRDefault="001B1B7B">
      <w:pPr>
        <w:numPr>
          <w:ilvl w:val="2"/>
          <w:numId w:val="4"/>
        </w:numPr>
        <w:spacing w:line="305" w:lineRule="auto"/>
        <w:ind w:hanging="360"/>
      </w:pPr>
      <w:r>
        <w:t xml:space="preserve">Za sve druge troškove koji nisu vezani za realizaciju kandidiranog projekta i ciljeve programa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52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2"/>
        </w:numPr>
        <w:shd w:val="clear" w:color="auto" w:fill="D9E2F3"/>
        <w:spacing w:after="238" w:line="246" w:lineRule="auto"/>
        <w:ind w:right="-15" w:hanging="360"/>
        <w:jc w:val="left"/>
      </w:pPr>
      <w:r>
        <w:rPr>
          <w:b/>
          <w:u w:val="single" w:color="000000"/>
        </w:rPr>
        <w:t>Važne napomene:</w:t>
      </w:r>
      <w:r>
        <w:rPr>
          <w:b/>
        </w:rPr>
        <w:t xml:space="preserve"> </w:t>
      </w:r>
    </w:p>
    <w:p w:rsidR="0053114A" w:rsidRDefault="001B1B7B">
      <w:pPr>
        <w:spacing w:after="59" w:line="240" w:lineRule="auto"/>
        <w:ind w:left="0" w:firstLine="0"/>
        <w:jc w:val="left"/>
      </w:pPr>
      <w:r>
        <w:rPr>
          <w:b/>
        </w:rPr>
        <w:t xml:space="preserve"> </w:t>
      </w:r>
    </w:p>
    <w:p w:rsidR="0053114A" w:rsidRDefault="001B1B7B">
      <w:pPr>
        <w:numPr>
          <w:ilvl w:val="0"/>
          <w:numId w:val="5"/>
        </w:numPr>
        <w:ind w:hanging="360"/>
      </w:pPr>
      <w:r>
        <w:t xml:space="preserve">Aplikant može konkurirati samo sa jednim projektom po Javnom pozivu </w:t>
      </w:r>
    </w:p>
    <w:p w:rsidR="0053114A" w:rsidRDefault="001B1B7B">
      <w:pPr>
        <w:numPr>
          <w:ilvl w:val="0"/>
          <w:numId w:val="5"/>
        </w:numPr>
        <w:ind w:hanging="360"/>
      </w:pPr>
      <w:r>
        <w:t xml:space="preserve">U koverti može biti samo jedan projekat, ako ima više projekata u jednoj koverti aplikacija se odbacuje; </w:t>
      </w:r>
    </w:p>
    <w:p w:rsidR="0053114A" w:rsidRDefault="001B1B7B">
      <w:pPr>
        <w:numPr>
          <w:ilvl w:val="0"/>
          <w:numId w:val="5"/>
        </w:numPr>
        <w:ind w:hanging="360"/>
      </w:pPr>
      <w:r>
        <w:t xml:space="preserve">Dokumenti koji se predaju uz obrazac prijave projekta kao dokaz o ispunjavanju kriterija učešća iz ovog poziva, moraju biti originali ili ovjerene kopije, ne starije od tri mjeseca; </w:t>
      </w:r>
      <w:r>
        <w:rPr>
          <w:b/>
          <w:color w:val="FF0000"/>
        </w:rPr>
        <w:t xml:space="preserve"> </w:t>
      </w:r>
    </w:p>
    <w:p w:rsidR="0053114A" w:rsidRDefault="001B1B7B">
      <w:pPr>
        <w:numPr>
          <w:ilvl w:val="0"/>
          <w:numId w:val="5"/>
        </w:numPr>
        <w:ind w:hanging="360"/>
      </w:pPr>
      <w:r>
        <w:t xml:space="preserve">Dokumenti koji se šalju na Javni poziv ne vraćaju se aplikantu; </w:t>
      </w:r>
    </w:p>
    <w:p w:rsidR="0053114A" w:rsidRDefault="001B1B7B">
      <w:pPr>
        <w:numPr>
          <w:ilvl w:val="0"/>
          <w:numId w:val="5"/>
        </w:numPr>
        <w:ind w:hanging="360"/>
      </w:pPr>
      <w:r>
        <w:t xml:space="preserve">Sve promjene vezane za adresu sjedišta, telefonski broj, bankovni račun, aplikant je dužan prijaviti u roku od sedam dana; </w:t>
      </w:r>
    </w:p>
    <w:p w:rsidR="0053114A" w:rsidRDefault="001B1B7B">
      <w:pPr>
        <w:numPr>
          <w:ilvl w:val="0"/>
          <w:numId w:val="5"/>
        </w:numPr>
        <w:ind w:hanging="360"/>
      </w:pPr>
      <w:r>
        <w:t xml:space="preserve">Pravo učešća  na Javnom pozivu ostvaruju aplikanti registrirani na području Tuzlanskog kantona. </w:t>
      </w:r>
    </w:p>
    <w:p w:rsidR="0053114A" w:rsidRDefault="001B1B7B">
      <w:pPr>
        <w:spacing w:after="310" w:line="240" w:lineRule="auto"/>
        <w:ind w:left="0" w:firstLine="0"/>
        <w:jc w:val="left"/>
      </w:pPr>
      <w:r>
        <w:rPr>
          <w:b/>
        </w:rPr>
        <w:t xml:space="preserve">                                                             </w:t>
      </w:r>
    </w:p>
    <w:p w:rsidR="0053114A" w:rsidRDefault="001B1B7B">
      <w:pPr>
        <w:shd w:val="clear" w:color="auto" w:fill="D9E2F3"/>
        <w:spacing w:after="354" w:line="246" w:lineRule="auto"/>
        <w:ind w:left="355" w:right="-15"/>
        <w:jc w:val="left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Način podnošenja zahtjeva</w:t>
      </w:r>
      <w:r>
        <w:rPr>
          <w:b/>
        </w:rPr>
        <w:t xml:space="preserve"> </w:t>
      </w:r>
    </w:p>
    <w:p w:rsidR="0053114A" w:rsidRDefault="001B1B7B">
      <w:r>
        <w:t xml:space="preserve">Turistička zajednica Tuzlanskog kantona objavljuje kandidiranje projekata za dodjelu sredstava podrške na službenoj web stranici Turističke zajednice Tuzlanskog kantona kao i putem elektronskih odnosno štampanih medija. </w:t>
      </w:r>
    </w:p>
    <w:p w:rsidR="0053114A" w:rsidRDefault="001B1B7B">
      <w:r>
        <w:t xml:space="preserve">Nosioci programa kandiduju projekte podnošenjem prijave projekta  za dodjelu bespovratnih sredstava na propisanim obrascima i u prilogu dostavljaju traženu dokumentaciju original ili ovjerenu kopiju od strane  nadležnog organa, i ne starija od 3 mjeseca od dana objave Javnog poziva na službenoj web stranici Turističke zajednice Tuzlanskog kantona.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</w:t>
      </w:r>
    </w:p>
    <w:p w:rsidR="00DC38C3" w:rsidRDefault="00DC38C3"/>
    <w:p w:rsidR="00DC38C3" w:rsidRDefault="00DC38C3"/>
    <w:p w:rsidR="00DC38C3" w:rsidRDefault="00DC38C3"/>
    <w:p w:rsidR="00DC38C3" w:rsidRDefault="00DC38C3"/>
    <w:p w:rsidR="0053114A" w:rsidRDefault="001B1B7B">
      <w:r>
        <w:lastRenderedPageBreak/>
        <w:t xml:space="preserve">Popunjeni propisani obrasci zajedno sa prilozima koji se zahtjevaju Javnim pozivom dostavljaju se poštom preporučeno ili lično u zatvorenoj koverti na adresu: </w:t>
      </w:r>
    </w:p>
    <w:p w:rsidR="0053114A" w:rsidRDefault="001B1B7B">
      <w:pPr>
        <w:spacing w:after="39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137" w:line="246" w:lineRule="auto"/>
        <w:ind w:left="10" w:right="-15"/>
        <w:jc w:val="center"/>
      </w:pPr>
      <w:r>
        <w:rPr>
          <w:b/>
          <w:color w:val="333333"/>
        </w:rPr>
        <w:t xml:space="preserve">Turistička zajednica Tuzlanskog kantona </w:t>
      </w:r>
    </w:p>
    <w:p w:rsidR="0053114A" w:rsidRDefault="001B1B7B">
      <w:pPr>
        <w:spacing w:after="79" w:line="234" w:lineRule="auto"/>
        <w:ind w:left="1098" w:right="-3" w:hanging="848"/>
        <w:jc w:val="left"/>
      </w:pPr>
      <w:r>
        <w:rPr>
          <w:b/>
          <w:color w:val="333333"/>
        </w:rPr>
        <w:t xml:space="preserve">Prijava na Javni poziv – </w:t>
      </w:r>
      <w:r>
        <w:rPr>
          <w:b/>
        </w:rPr>
        <w:t xml:space="preserve">Realizacije Marketinške infrastrukture – promocija putem medija, studijske grupe novinara, blogeri, kampanje, video spotovi,               </w:t>
      </w:r>
      <w:r>
        <w:rPr>
          <w:b/>
          <w:color w:val="333333"/>
        </w:rPr>
        <w:t xml:space="preserve">Ul Muftije ef. Kurta broj 1 </w:t>
      </w:r>
    </w:p>
    <w:p w:rsidR="0053114A" w:rsidRDefault="001B1B7B">
      <w:pPr>
        <w:spacing w:after="324" w:line="246" w:lineRule="auto"/>
        <w:ind w:left="10" w:right="-15"/>
        <w:jc w:val="center"/>
      </w:pPr>
      <w:r>
        <w:rPr>
          <w:b/>
          <w:color w:val="333333"/>
        </w:rPr>
        <w:t xml:space="preserve">75000 TUZLA </w:t>
      </w:r>
    </w:p>
    <w:p w:rsidR="0053114A" w:rsidRDefault="001B1B7B">
      <w:pPr>
        <w:numPr>
          <w:ilvl w:val="0"/>
          <w:numId w:val="6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Rok za podnošenje prijava</w:t>
      </w:r>
      <w:r>
        <w:rPr>
          <w:b/>
        </w:rPr>
        <w:t xml:space="preserve"> </w:t>
      </w:r>
    </w:p>
    <w:p w:rsidR="0053114A" w:rsidRDefault="001B1B7B">
      <w:pPr>
        <w:spacing w:after="333"/>
      </w:pPr>
      <w:r>
        <w:t>Zahtjevi na osnovu objavljenog  Javnog poziva primaju se u roku od 15 dana od dana objavljivanja Javnog poziva na web stranici Turističke zajednice Tuzlanskog kantona.</w:t>
      </w:r>
      <w:r>
        <w:rPr>
          <w:b/>
        </w:rPr>
        <w:t xml:space="preserve"> </w:t>
      </w:r>
    </w:p>
    <w:p w:rsidR="0053114A" w:rsidRDefault="001B1B7B">
      <w:pPr>
        <w:numPr>
          <w:ilvl w:val="0"/>
          <w:numId w:val="6"/>
        </w:numPr>
        <w:shd w:val="clear" w:color="auto" w:fill="D9E2F3"/>
        <w:spacing w:after="34" w:line="246" w:lineRule="auto"/>
        <w:ind w:right="-15" w:hanging="360"/>
        <w:jc w:val="left"/>
      </w:pPr>
      <w:r>
        <w:rPr>
          <w:b/>
          <w:u w:val="single" w:color="000000"/>
        </w:rPr>
        <w:t>Zahtjevi koji se neće razmatrati</w:t>
      </w:r>
      <w:r>
        <w:t xml:space="preserve"> </w:t>
      </w:r>
    </w:p>
    <w:p w:rsidR="0053114A" w:rsidRDefault="001B1B7B">
      <w:pPr>
        <w:spacing w:after="57" w:line="240" w:lineRule="auto"/>
        <w:ind w:left="72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7"/>
        </w:numPr>
        <w:ind w:hanging="360"/>
      </w:pPr>
      <w:r>
        <w:t xml:space="preserve">S nepotpunim podacima i nepotpunom dokumentacijom; </w:t>
      </w:r>
    </w:p>
    <w:p w:rsidR="0053114A" w:rsidRDefault="001B1B7B">
      <w:pPr>
        <w:numPr>
          <w:ilvl w:val="0"/>
          <w:numId w:val="7"/>
        </w:numPr>
        <w:ind w:hanging="360"/>
      </w:pPr>
      <w:r>
        <w:t xml:space="preserve">Koji se ne dostave u roku; </w:t>
      </w:r>
    </w:p>
    <w:p w:rsidR="0053114A" w:rsidRDefault="001B1B7B">
      <w:pPr>
        <w:spacing w:after="5" w:line="240" w:lineRule="auto"/>
        <w:ind w:left="72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8"/>
        </w:numPr>
        <w:spacing w:after="322" w:line="243" w:lineRule="auto"/>
        <w:ind w:right="-15" w:hanging="360"/>
        <w:jc w:val="left"/>
      </w:pPr>
      <w:r>
        <w:rPr>
          <w:b/>
          <w:u w:val="single" w:color="000000"/>
        </w:rPr>
        <w:t>Rangiranje projekata</w:t>
      </w:r>
      <w:r>
        <w:rPr>
          <w:b/>
        </w:rPr>
        <w:t xml:space="preserve"> </w:t>
      </w:r>
    </w:p>
    <w:p w:rsidR="0053114A" w:rsidRDefault="001B1B7B">
      <w:pPr>
        <w:spacing w:after="286"/>
      </w:pPr>
      <w:r>
        <w:t xml:space="preserve">Sredstva će se odobravati projektima prema bodovnoj listi od najvećeg broja na niže, do krajnje raspodjele ukupnog iznosa proračunskih sredstava namjenjenih za ovaj program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Odobravanje projekata</w:t>
      </w:r>
      <w:r>
        <w:rPr>
          <w:b/>
        </w:rPr>
        <w:t xml:space="preserve"> </w:t>
      </w:r>
    </w:p>
    <w:p w:rsidR="0053114A" w:rsidRDefault="001B1B7B">
      <w:pPr>
        <w:spacing w:after="278"/>
      </w:pPr>
      <w:r>
        <w:t xml:space="preserve">Predsjednik Turističkog vijeća Turističke zajednice Tuzlanskog kantona imenuje stručnu Komisiju za pripremu javnog poziva, ocjenu ispunjavanja uslova i kriterija za dodjelu sredstava.  </w:t>
      </w:r>
    </w:p>
    <w:p w:rsidR="0053114A" w:rsidRDefault="001B1B7B">
      <w:pPr>
        <w:spacing w:after="298" w:line="313" w:lineRule="auto"/>
      </w:pPr>
      <w:r>
        <w:t xml:space="preserve">Komisija razmatra projekte zaprimljene na osnovu Javnog poziva, cijeni ispunjenost uslova i kriterija za odobravanje sredstava o čemu sastavlja izvještaj o odobrenim projektima. Komisija  dostavlja, Turističkom vijeću Turističke zajednice Tuzlanskog kantona, izvještaj o ocjeni ispunjavanja uslova i kriterija za dodjelu sredstava. </w:t>
      </w:r>
    </w:p>
    <w:p w:rsidR="0053114A" w:rsidRDefault="001B1B7B">
      <w:pPr>
        <w:spacing w:after="277"/>
      </w:pPr>
      <w:r>
        <w:t xml:space="preserve">Turističko vijeće Turističke zajednice Tuzlanskog kantona donosi odluku o usvajanju liste odobrenih projekta. </w:t>
      </w:r>
    </w:p>
    <w:p w:rsidR="0053114A" w:rsidRDefault="001B1B7B">
      <w:pPr>
        <w:spacing w:after="280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Rok za podnošenje odluke o odabiru projekata</w:t>
      </w:r>
      <w:r>
        <w:rPr>
          <w:b/>
        </w:rPr>
        <w:t xml:space="preserve"> </w:t>
      </w:r>
    </w:p>
    <w:p w:rsidR="0053114A" w:rsidRDefault="001B1B7B">
      <w:pPr>
        <w:spacing w:after="286"/>
      </w:pPr>
      <w:r>
        <w:t xml:space="preserve">Odluka o odabiru programa i dodjeli bespovratnih sredstava donijeti će se najkasnije u roku od  30  dana od datuma zatvaranja Javnog poziva.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Objava popisa korisnika</w:t>
      </w:r>
      <w:r>
        <w:rPr>
          <w:b/>
        </w:rPr>
        <w:t xml:space="preserve"> </w:t>
      </w:r>
    </w:p>
    <w:p w:rsidR="0053114A" w:rsidRDefault="001B1B7B">
      <w:pPr>
        <w:spacing w:after="286"/>
      </w:pPr>
      <w:r>
        <w:lastRenderedPageBreak/>
        <w:t xml:space="preserve">Popis korisnika i namjena dodjeljenih sredstava po korisniku biti će objavljen na web stranici Turističke zajednice Tuzlanskog kantona ( </w:t>
      </w:r>
      <w:hyperlink r:id="rId9">
        <w:r>
          <w:rPr>
            <w:color w:val="0000FF"/>
            <w:u w:val="single" w:color="0000FF"/>
          </w:rPr>
          <w:t>www.tourism-tk.ba</w:t>
        </w:r>
      </w:hyperlink>
      <w:hyperlink r:id="rId10">
        <w:r>
          <w:t xml:space="preserve"> </w:t>
        </w:r>
      </w:hyperlink>
      <w:r>
        <w:t xml:space="preserve">)  u roku od 15 dana od dana donošenja odluke o odabiru projekata i dodjeli bespovratnih sredstava.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Rok za potpisivanje ugovora</w:t>
      </w:r>
      <w:r>
        <w:rPr>
          <w:b/>
        </w:rPr>
        <w:t xml:space="preserve"> </w:t>
      </w:r>
    </w:p>
    <w:p w:rsidR="0053114A" w:rsidRDefault="001B1B7B">
      <w:pPr>
        <w:spacing w:after="328"/>
      </w:pPr>
      <w:r>
        <w:t xml:space="preserve">Turistička zajednicaTuzlanskog kantona će sa odabranim korisnicima potpisati ugovor najkasnije u roku od 20 dana od dana objave rezultata.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Način isplate sredstava</w:t>
      </w:r>
      <w:r>
        <w:rPr>
          <w:b/>
        </w:rPr>
        <w:t xml:space="preserve"> </w:t>
      </w:r>
    </w:p>
    <w:p w:rsidR="0053114A" w:rsidRDefault="001B1B7B">
      <w:pPr>
        <w:spacing w:after="286"/>
      </w:pPr>
      <w:r>
        <w:t xml:space="preserve">Isplatu sredstava vrši Turistička zajednica Tuzlanskog kantona po obostranom potpisu ugovora. 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Dozvoljen iznos sredstava</w:t>
      </w:r>
      <w:r>
        <w:rPr>
          <w:b/>
        </w:rPr>
        <w:t xml:space="preserve"> </w:t>
      </w:r>
    </w:p>
    <w:p w:rsidR="0053114A" w:rsidRDefault="001B1B7B">
      <w:pPr>
        <w:spacing w:after="272" w:line="239" w:lineRule="auto"/>
        <w:ind w:right="-15"/>
        <w:jc w:val="left"/>
      </w:pPr>
      <w:r>
        <w:rPr>
          <w:u w:val="single" w:color="000000"/>
        </w:rPr>
        <w:t xml:space="preserve">Maksimalno dozvoljen iznos sredstava po jednom projektu iznosi </w:t>
      </w:r>
      <w:r>
        <w:rPr>
          <w:b/>
          <w:u w:val="single" w:color="000000"/>
        </w:rPr>
        <w:t>5.000,00 KM</w:t>
      </w:r>
      <w:r>
        <w:rPr>
          <w:b/>
        </w:rPr>
        <w:t xml:space="preserve"> </w:t>
      </w:r>
      <w:r>
        <w:rPr>
          <w:b/>
          <w:u w:val="single" w:color="000000"/>
        </w:rPr>
        <w:t>(pethiljadakonvertibilnihmaraka)</w:t>
      </w:r>
      <w:r>
        <w:rPr>
          <w:b/>
        </w:rPr>
        <w:t xml:space="preserve"> </w:t>
      </w:r>
    </w:p>
    <w:p w:rsidR="0053114A" w:rsidRDefault="001B1B7B">
      <w:pPr>
        <w:spacing w:after="289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54" w:line="246" w:lineRule="auto"/>
        <w:ind w:right="-15" w:hanging="360"/>
        <w:jc w:val="left"/>
      </w:pPr>
      <w:r>
        <w:rPr>
          <w:b/>
          <w:u w:val="single" w:color="000000"/>
        </w:rPr>
        <w:t>Nadzor</w:t>
      </w:r>
      <w:r>
        <w:rPr>
          <w:b/>
        </w:rPr>
        <w:t xml:space="preserve"> </w:t>
      </w:r>
    </w:p>
    <w:p w:rsidR="0053114A" w:rsidRDefault="001B1B7B">
      <w:pPr>
        <w:spacing w:after="277"/>
      </w:pPr>
      <w:r>
        <w:t xml:space="preserve">Nadzor i provjeru programskog utroška sredstava vrši stručna komisija Turističke zajednice Tuzlanskog kantona , putem pisanog izvještaja s pratećom dokumentacijom (dokazima o korištenju sredstava) koje korisnik sredstava u ugovorenom roku dostavlja Turističkoj zajednici Tuzlanskog kantona, kao i uvidom na licu mjesta kod korisnika sredstava kod kojeg ocijeni da je potrebno izvršiti nadzor. U slučaju objektivno utvrđenih okolnosti koje su uticale na nemogućnost ispunjenja obaveza koje proizlaze iz ovog Programa i koje su utvrđene Ugovorom, korisnik sredstava je dužan odmah o tome obavjestiti Turističku zajednicu Tuzlanskog kantona  u pismenoj formi. </w:t>
      </w:r>
    </w:p>
    <w:p w:rsidR="0053114A" w:rsidRDefault="001B1B7B">
      <w:pPr>
        <w:spacing w:after="288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numPr>
          <w:ilvl w:val="0"/>
          <w:numId w:val="8"/>
        </w:numPr>
        <w:shd w:val="clear" w:color="auto" w:fill="D9E2F3"/>
        <w:spacing w:after="39" w:line="246" w:lineRule="auto"/>
        <w:ind w:right="-15" w:hanging="360"/>
        <w:jc w:val="left"/>
      </w:pPr>
      <w:r>
        <w:rPr>
          <w:b/>
          <w:u w:val="single" w:color="000000"/>
        </w:rPr>
        <w:t>Obaveze korisnika sredstava</w:t>
      </w:r>
      <w:r>
        <w:rPr>
          <w:b/>
        </w:rPr>
        <w:t xml:space="preserve"> </w:t>
      </w:r>
    </w:p>
    <w:p w:rsidR="0053114A" w:rsidRDefault="001B1B7B">
      <w:pPr>
        <w:spacing w:after="52" w:line="240" w:lineRule="auto"/>
        <w:ind w:left="720" w:firstLine="0"/>
        <w:jc w:val="left"/>
      </w:pPr>
      <w:r>
        <w:rPr>
          <w:b/>
        </w:rPr>
        <w:t xml:space="preserve"> </w:t>
      </w:r>
    </w:p>
    <w:p w:rsidR="0053114A" w:rsidRDefault="001B1B7B">
      <w:pPr>
        <w:numPr>
          <w:ilvl w:val="0"/>
          <w:numId w:val="9"/>
        </w:numPr>
        <w:ind w:hanging="360"/>
      </w:pPr>
      <w:r>
        <w:t xml:space="preserve">Bespovratna sredstva iskoristiti namjenski u zadatom roku navedenom u projektu.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Turističkoj zajednici Tuzlanskog kantona u roku od 60 dana od završetka projekta dostaviti finansijski i narativni zvještaj o korištenju bespovratnih sredstava s pratećom dokumentacijom koja potvrđuje navode u izvještaju. </w:t>
      </w:r>
    </w:p>
    <w:p w:rsidR="0053114A" w:rsidRDefault="001B1B7B">
      <w:pPr>
        <w:numPr>
          <w:ilvl w:val="0"/>
          <w:numId w:val="9"/>
        </w:numPr>
        <w:spacing w:after="239"/>
        <w:ind w:hanging="360"/>
      </w:pPr>
      <w:r>
        <w:t xml:space="preserve">Na zahtjev Turističke zajednice Tuzlanskog kantona pružiti na uvid i dodatnu naknadno traženu dokumentaciju </w:t>
      </w:r>
    </w:p>
    <w:p w:rsidR="0053114A" w:rsidRDefault="001B1B7B">
      <w:pPr>
        <w:spacing w:after="326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hd w:val="clear" w:color="auto" w:fill="D9E2F3"/>
        <w:spacing w:after="354" w:line="246" w:lineRule="auto"/>
        <w:ind w:left="355" w:right="-15"/>
        <w:jc w:val="left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Završne odredbe</w:t>
      </w:r>
      <w:r>
        <w:rPr>
          <w:b/>
        </w:rPr>
        <w:t xml:space="preserve"> </w:t>
      </w:r>
    </w:p>
    <w:p w:rsidR="0053114A" w:rsidRDefault="001B1B7B">
      <w:pPr>
        <w:spacing w:after="322" w:line="243" w:lineRule="auto"/>
        <w:ind w:right="-15"/>
        <w:jc w:val="left"/>
      </w:pPr>
      <w:r>
        <w:rPr>
          <w:b/>
          <w:u w:val="single" w:color="000000"/>
        </w:rPr>
        <w:t>Vremenski rok u kome se trebaju implementirati odobreni projekti obuhvata period od</w:t>
      </w:r>
      <w:r>
        <w:rPr>
          <w:b/>
        </w:rPr>
        <w:t xml:space="preserve"> </w:t>
      </w:r>
      <w:r>
        <w:rPr>
          <w:b/>
          <w:u w:val="single" w:color="000000"/>
        </w:rPr>
        <w:t>momenta potpisivanja ugovora do 31.12.2026 godine.</w:t>
      </w:r>
      <w:r>
        <w:rPr>
          <w:b/>
        </w:rPr>
        <w:t xml:space="preserve"> </w:t>
      </w:r>
    </w:p>
    <w:p w:rsidR="0053114A" w:rsidRDefault="001B1B7B">
      <w:pPr>
        <w:spacing w:after="277"/>
      </w:pPr>
      <w:r>
        <w:lastRenderedPageBreak/>
        <w:t xml:space="preserve">U toku provođenja programa Turistička zajednica zadržava pravo njegove izmjene i dopune posebno za pojedine projekte, ako to ocijeni potrebnim, zbog njegove prirode, što će definirati u Ugovoru o korištenju bespovratnih sredstava.  </w:t>
      </w:r>
    </w:p>
    <w:p w:rsidR="0053114A" w:rsidRDefault="001B1B7B">
      <w:pPr>
        <w:spacing w:after="279"/>
      </w:pPr>
      <w:r>
        <w:t xml:space="preserve">Sve dodatne informacije vezane za Javni poziv, mogu se dobiti svakim radnim danom, od 1315 sati, putem telefona.   </w:t>
      </w:r>
    </w:p>
    <w:p w:rsidR="0053114A" w:rsidRDefault="001B1B7B">
      <w:pPr>
        <w:spacing w:after="0" w:line="234" w:lineRule="auto"/>
        <w:ind w:left="10" w:right="6946"/>
        <w:jc w:val="left"/>
      </w:pPr>
      <w:r>
        <w:t xml:space="preserve">tel;  035 228 800 ; fax; 035 228 799. </w:t>
      </w:r>
      <w:r>
        <w:rPr>
          <w:color w:val="0000FF"/>
          <w:u w:val="single" w:color="0000FF"/>
        </w:rPr>
        <w:t>turzajtk@bih.net.ba</w:t>
      </w:r>
      <w:r>
        <w:t xml:space="preserve"> 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</w:t>
      </w:r>
    </w:p>
    <w:p w:rsidR="0053114A" w:rsidRDefault="001B1B7B">
      <w:pPr>
        <w:spacing w:after="21" w:line="240" w:lineRule="auto"/>
        <w:ind w:left="0" w:firstLine="0"/>
        <w:jc w:val="right"/>
      </w:pPr>
      <w:r>
        <w:t xml:space="preserve"> </w:t>
      </w:r>
    </w:p>
    <w:p w:rsidR="0053114A" w:rsidRDefault="001B1B7B">
      <w:pPr>
        <w:spacing w:after="16" w:line="240" w:lineRule="auto"/>
        <w:ind w:left="0" w:firstLine="0"/>
        <w:jc w:val="right"/>
      </w:pPr>
      <w:r>
        <w:t xml:space="preserve">                               Turistička zajednica Tuzlanskog kantona  </w:t>
      </w:r>
    </w:p>
    <w:p w:rsidR="0053114A" w:rsidRDefault="001B1B7B">
      <w:pPr>
        <w:ind w:left="1386" w:hanging="766"/>
      </w:pPr>
      <w:r>
        <w:t xml:space="preserve">                                                                                   Predsjednik turističkog vijeća                                                                                   Almir Žilić s.r. </w:t>
      </w:r>
    </w:p>
    <w:p w:rsidR="0053114A" w:rsidRDefault="001B1B7B">
      <w:pPr>
        <w:spacing w:after="0" w:line="234" w:lineRule="auto"/>
        <w:ind w:left="0" w:right="3313" w:firstLine="0"/>
        <w:jc w:val="left"/>
      </w:pPr>
      <w:r>
        <w:t xml:space="preserve">                                                                                                  </w:t>
      </w:r>
    </w:p>
    <w:p w:rsidR="0053114A" w:rsidRDefault="001B1B7B">
      <w:pPr>
        <w:spacing w:after="0" w:line="240" w:lineRule="auto"/>
        <w:ind w:left="0" w:firstLine="0"/>
        <w:jc w:val="left"/>
      </w:pPr>
      <w:r>
        <w:t xml:space="preserve">                                                                </w:t>
      </w:r>
    </w:p>
    <w:sectPr w:rsidR="0053114A">
      <w:footerReference w:type="even" r:id="rId11"/>
      <w:footerReference w:type="default" r:id="rId12"/>
      <w:footerReference w:type="first" r:id="rId13"/>
      <w:pgSz w:w="11906" w:h="16838"/>
      <w:pgMar w:top="708" w:right="1356" w:bottom="644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CF" w:rsidRDefault="00C704CF">
      <w:pPr>
        <w:spacing w:after="0" w:line="240" w:lineRule="auto"/>
      </w:pPr>
      <w:r>
        <w:separator/>
      </w:r>
    </w:p>
  </w:endnote>
  <w:endnote w:type="continuationSeparator" w:id="0">
    <w:p w:rsidR="00C704CF" w:rsidRDefault="00C7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4A" w:rsidRDefault="001B1B7B">
    <w:pPr>
      <w:spacing w:after="104" w:line="276" w:lineRule="auto"/>
      <w:ind w:left="0" w:right="5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9494520</wp:posOffset>
          </wp:positionV>
          <wp:extent cx="5760721" cy="333756"/>
          <wp:effectExtent l="0" t="0" r="0" b="0"/>
          <wp:wrapSquare wrapText="bothSides"/>
          <wp:docPr id="189" name="Picture 1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Picture 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14A" w:rsidRDefault="001B1B7B">
    <w:pPr>
      <w:spacing w:after="3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3114A" w:rsidRDefault="001B1B7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4A" w:rsidRDefault="001B1B7B">
    <w:pPr>
      <w:spacing w:after="104" w:line="276" w:lineRule="auto"/>
      <w:ind w:left="0" w:right="5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9494520</wp:posOffset>
          </wp:positionV>
          <wp:extent cx="5760721" cy="3337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Picture 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14A" w:rsidRDefault="001B1B7B">
    <w:pPr>
      <w:spacing w:after="3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1F0A" w:rsidRPr="00B31F0A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3114A" w:rsidRDefault="001B1B7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4A" w:rsidRDefault="0053114A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CF" w:rsidRDefault="00C704CF">
      <w:pPr>
        <w:spacing w:after="0" w:line="240" w:lineRule="auto"/>
      </w:pPr>
      <w:r>
        <w:separator/>
      </w:r>
    </w:p>
  </w:footnote>
  <w:footnote w:type="continuationSeparator" w:id="0">
    <w:p w:rsidR="00C704CF" w:rsidRDefault="00C7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173C"/>
    <w:multiLevelType w:val="hybridMultilevel"/>
    <w:tmpl w:val="2C6A4020"/>
    <w:lvl w:ilvl="0" w:tplc="7D7ED5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9250E4">
      <w:start w:val="1"/>
      <w:numFmt w:val="bullet"/>
      <w:lvlText w:val="o"/>
      <w:lvlJc w:val="left"/>
      <w:pPr>
        <w:ind w:left="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4B4A0">
      <w:start w:val="1"/>
      <w:numFmt w:val="bullet"/>
      <w:lvlRestart w:val="0"/>
      <w:lvlText w:val="•"/>
      <w:lvlJc w:val="left"/>
      <w:pPr>
        <w:ind w:left="1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60DCB8">
      <w:start w:val="1"/>
      <w:numFmt w:val="bullet"/>
      <w:lvlText w:val="•"/>
      <w:lvlJc w:val="left"/>
      <w:pPr>
        <w:ind w:left="1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7C8A22">
      <w:start w:val="1"/>
      <w:numFmt w:val="bullet"/>
      <w:lvlText w:val="o"/>
      <w:lvlJc w:val="left"/>
      <w:pPr>
        <w:ind w:left="2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695D6">
      <w:start w:val="1"/>
      <w:numFmt w:val="bullet"/>
      <w:lvlText w:val="▪"/>
      <w:lvlJc w:val="left"/>
      <w:pPr>
        <w:ind w:left="3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A6FA84">
      <w:start w:val="1"/>
      <w:numFmt w:val="bullet"/>
      <w:lvlText w:val="•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55FC">
      <w:start w:val="1"/>
      <w:numFmt w:val="bullet"/>
      <w:lvlText w:val="o"/>
      <w:lvlJc w:val="left"/>
      <w:pPr>
        <w:ind w:left="4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7A08DE">
      <w:start w:val="1"/>
      <w:numFmt w:val="bullet"/>
      <w:lvlText w:val="▪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E301E"/>
    <w:multiLevelType w:val="hybridMultilevel"/>
    <w:tmpl w:val="367C8EE4"/>
    <w:lvl w:ilvl="0" w:tplc="32F66BC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202D8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6360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CFC36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621BE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247C4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43E6A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6937A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C2CA64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591DE8"/>
    <w:multiLevelType w:val="hybridMultilevel"/>
    <w:tmpl w:val="06540D62"/>
    <w:lvl w:ilvl="0" w:tplc="D4B237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863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4F7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2B7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2C6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60C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A067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8B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52F7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AA2264"/>
    <w:multiLevelType w:val="hybridMultilevel"/>
    <w:tmpl w:val="1F0C8B60"/>
    <w:lvl w:ilvl="0" w:tplc="8DAC68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EE9C6">
      <w:start w:val="1"/>
      <w:numFmt w:val="lowerLetter"/>
      <w:lvlText w:val="%2"/>
      <w:lvlJc w:val="left"/>
      <w:pPr>
        <w:ind w:left="6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2B164">
      <w:start w:val="1"/>
      <w:numFmt w:val="lowerRoman"/>
      <w:lvlText w:val="%3"/>
      <w:lvlJc w:val="left"/>
      <w:pPr>
        <w:ind w:left="10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2808">
      <w:start w:val="1"/>
      <w:numFmt w:val="lowerLetter"/>
      <w:lvlRestart w:val="0"/>
      <w:lvlText w:val="%4.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28566">
      <w:start w:val="1"/>
      <w:numFmt w:val="lowerLetter"/>
      <w:lvlText w:val="%5"/>
      <w:lvlJc w:val="left"/>
      <w:pPr>
        <w:ind w:left="21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67DDE">
      <w:start w:val="1"/>
      <w:numFmt w:val="lowerRoman"/>
      <w:lvlText w:val="%6"/>
      <w:lvlJc w:val="left"/>
      <w:pPr>
        <w:ind w:left="28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081B0">
      <w:start w:val="1"/>
      <w:numFmt w:val="decimal"/>
      <w:lvlText w:val="%7"/>
      <w:lvlJc w:val="left"/>
      <w:pPr>
        <w:ind w:left="35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C917C">
      <w:start w:val="1"/>
      <w:numFmt w:val="lowerLetter"/>
      <w:lvlText w:val="%8"/>
      <w:lvlJc w:val="left"/>
      <w:pPr>
        <w:ind w:left="42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80708">
      <w:start w:val="1"/>
      <w:numFmt w:val="lowerRoman"/>
      <w:lvlText w:val="%9"/>
      <w:lvlJc w:val="left"/>
      <w:pPr>
        <w:ind w:left="49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FB2943"/>
    <w:multiLevelType w:val="hybridMultilevel"/>
    <w:tmpl w:val="72D24B9E"/>
    <w:lvl w:ilvl="0" w:tplc="4B26418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A3FA6">
      <w:start w:val="1"/>
      <w:numFmt w:val="bullet"/>
      <w:lvlText w:val="•"/>
      <w:lvlJc w:val="left"/>
      <w:pPr>
        <w:ind w:left="1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4CDBC">
      <w:start w:val="1"/>
      <w:numFmt w:val="bullet"/>
      <w:lvlText w:val="▪"/>
      <w:lvlJc w:val="left"/>
      <w:pPr>
        <w:ind w:left="1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0EB1D4">
      <w:start w:val="1"/>
      <w:numFmt w:val="bullet"/>
      <w:lvlText w:val="•"/>
      <w:lvlJc w:val="left"/>
      <w:pPr>
        <w:ind w:left="2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0DC00">
      <w:start w:val="1"/>
      <w:numFmt w:val="bullet"/>
      <w:lvlText w:val="o"/>
      <w:lvlJc w:val="left"/>
      <w:pPr>
        <w:ind w:left="3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69872">
      <w:start w:val="1"/>
      <w:numFmt w:val="bullet"/>
      <w:lvlText w:val="▪"/>
      <w:lvlJc w:val="left"/>
      <w:pPr>
        <w:ind w:left="3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F8152E">
      <w:start w:val="1"/>
      <w:numFmt w:val="bullet"/>
      <w:lvlText w:val="•"/>
      <w:lvlJc w:val="left"/>
      <w:pPr>
        <w:ind w:left="4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3C186C">
      <w:start w:val="1"/>
      <w:numFmt w:val="bullet"/>
      <w:lvlText w:val="o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C63EA">
      <w:start w:val="1"/>
      <w:numFmt w:val="bullet"/>
      <w:lvlText w:val="▪"/>
      <w:lvlJc w:val="left"/>
      <w:pPr>
        <w:ind w:left="6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4C2E95"/>
    <w:multiLevelType w:val="hybridMultilevel"/>
    <w:tmpl w:val="9CA60998"/>
    <w:lvl w:ilvl="0" w:tplc="7A267A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28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AE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CCC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C39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A59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25D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E0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6CB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334D33"/>
    <w:multiLevelType w:val="hybridMultilevel"/>
    <w:tmpl w:val="B41644E4"/>
    <w:lvl w:ilvl="0" w:tplc="4524E0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C49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2AC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2C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02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8F8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EB6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468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622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056240"/>
    <w:multiLevelType w:val="hybridMultilevel"/>
    <w:tmpl w:val="FCAAD446"/>
    <w:lvl w:ilvl="0" w:tplc="21E0D03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CDADE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8EE28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63706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084C2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4F26E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6E8F4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6D5C8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E3E2E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CE7696"/>
    <w:multiLevelType w:val="hybridMultilevel"/>
    <w:tmpl w:val="5B309A4E"/>
    <w:lvl w:ilvl="0" w:tplc="1536F9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D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6E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C7D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C3A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04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094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82C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A6D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4A"/>
    <w:rsid w:val="001B1B7B"/>
    <w:rsid w:val="0053114A"/>
    <w:rsid w:val="007F2B7F"/>
    <w:rsid w:val="008034EB"/>
    <w:rsid w:val="00B31F0A"/>
    <w:rsid w:val="00C704CF"/>
    <w:rsid w:val="00D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1A3D8-5DA2-47D1-A619-F0ADE2DA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ourism-tk.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urism-tk.b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2069</Words>
  <Characters>11798</Characters>
  <Application>Microsoft Office Word</Application>
  <DocSecurity>0</DocSecurity>
  <Lines>98</Lines>
  <Paragraphs>27</Paragraphs>
  <ScaleCrop>false</ScaleCrop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11</cp:revision>
  <dcterms:created xsi:type="dcterms:W3CDTF">2026-06-25T08:17:00Z</dcterms:created>
  <dcterms:modified xsi:type="dcterms:W3CDTF">2026-06-25T08:36:00Z</dcterms:modified>
</cp:coreProperties>
</file>